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22" w:rsidRPr="007D7B22" w:rsidRDefault="007D7B22" w:rsidP="007D7B22">
      <w:pPr>
        <w:shd w:val="clear" w:color="auto" w:fill="FFFDE8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</w:pPr>
      <w:r w:rsidRPr="007D7B22">
        <w:rPr>
          <w:rFonts w:ascii="Verdana" w:eastAsia="Times New Roman" w:hAnsi="Verdana" w:cs="Times New Roman"/>
          <w:b/>
          <w:bCs/>
          <w:color w:val="514B4F"/>
          <w:sz w:val="18"/>
          <w:szCs w:val="18"/>
        </w:rPr>
        <w:t>Таблица 2. Величины, рассчитываемые исходя из размера прожиточного минимума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"/>
        <w:gridCol w:w="2919"/>
        <w:gridCol w:w="2320"/>
        <w:gridCol w:w="1751"/>
        <w:gridCol w:w="2049"/>
      </w:tblGrid>
      <w:tr w:rsidR="007D7B22" w:rsidRPr="007D7B22" w:rsidTr="007D7B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порядок определения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размер, </w:t>
            </w:r>
            <w:proofErr w:type="spellStart"/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законодательная норма</w:t>
            </w:r>
          </w:p>
        </w:tc>
      </w:tr>
      <w:tr w:rsidR="007D7B22" w:rsidRPr="007D7B22" w:rsidTr="007D7B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налоговой социальной льготы (НСЛ)</w:t>
            </w:r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«Общая» НСЛ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anchor="3224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пп.169.1.1 ст.169</w:t>
              </w:r>
            </w:hyperlink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" w:anchor="8169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п.1 раздела XIX «Заключительные положения» НКУ</w:t>
              </w:r>
            </w:hyperlink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«Обычная» НСЛ на детей (100%)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100% ×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609,00 ×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anchor="3225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пп.169.1.2 ст.169 НКУ</w:t>
              </w:r>
            </w:hyperlink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«Повышенная» НСЛ на детей (150%)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150% ×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913,50 ×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anchor="3226" w:history="1">
              <w:proofErr w:type="spellStart"/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</w:t>
              </w:r>
              <w:proofErr w:type="spellEnd"/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. «а», «б» пп.169.1.3 ст.169 НКУ</w:t>
              </w:r>
            </w:hyperlink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«Повышенная» НСЛ для особых категорий лиц (150%)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913,50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anchor="3229" w:history="1">
              <w:proofErr w:type="spellStart"/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</w:t>
              </w:r>
              <w:proofErr w:type="spellEnd"/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. «в» – «е» пп.169.1.3 ст.169 НКУ</w:t>
              </w:r>
            </w:hyperlink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«Максимальная» НСЛ для особых категорий лиц (200%)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609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1218,00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anchor="3234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пп.169.1.4 ст.169 НКУ</w:t>
              </w:r>
            </w:hyperlink>
          </w:p>
        </w:tc>
      </w:tr>
      <w:tr w:rsidR="007D7B22" w:rsidRPr="007D7B22" w:rsidTr="007D7B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10" w:history="1">
              <w:r w:rsidRPr="007D7B22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Налоговый кодекс Украины от 02.12.2010 г. № 2755-VI</w:t>
              </w:r>
            </w:hyperlink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 учетом изменений, внесенных Законом Украины от 28.12.2014 г. № 71-VIII «О внесении изменений в Налоговый кодекс Украины и некоторые законодательные акты Украины относительно налоговой реформы»</w:t>
            </w:r>
          </w:p>
        </w:tc>
      </w:tr>
      <w:tr w:rsidR="007D7B22" w:rsidRPr="007D7B22" w:rsidTr="007D7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размер дохода, к которому может быть </w:t>
            </w:r>
            <w:proofErr w:type="gram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применена</w:t>
            </w:r>
            <w:proofErr w:type="gram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НСЛ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1,4*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1710,00**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anchor="3260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пп.169.4.1 ст.169 НКУ</w:t>
              </w:r>
            </w:hyperlink>
          </w:p>
        </w:tc>
      </w:tr>
      <w:tr w:rsidR="007D7B22" w:rsidRPr="007D7B22" w:rsidTr="007D7B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 Полученный результат округляется до </w:t>
            </w:r>
            <w:proofErr w:type="gramStart"/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ближайших</w:t>
            </w:r>
            <w:proofErr w:type="gramEnd"/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10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 При применении «обычной» и «повышенной» льготы на детей данная сумма умножается на количество детей</w:t>
            </w:r>
          </w:p>
        </w:tc>
      </w:tr>
      <w:tr w:rsidR="007D7B22" w:rsidRPr="007D7B22" w:rsidTr="007D7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задолженности плательщика налога по гражданско-правовым договорам, по которой истек срок исковой давности, с которой не взимается 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3016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пп.164.2.7 ст.164 НКУ</w:t>
              </w:r>
            </w:hyperlink>
          </w:p>
        </w:tc>
      </w:tr>
      <w:tr w:rsidR="007D7B22" w:rsidRPr="007D7B22" w:rsidTr="007D7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и/или стоимость имущества (услуг), предоставляемых в качестве помощи на погребение плательщика налога его работодателем по последнему месту работы, с которых не взимается 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1,4 ×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3420,00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anchor="3100" w:history="1">
              <w:proofErr w:type="spellStart"/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</w:t>
              </w:r>
              <w:proofErr w:type="spellEnd"/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. 165.1.22 ст.165 НКУ</w:t>
              </w:r>
            </w:hyperlink>
          </w:p>
        </w:tc>
      </w:tr>
      <w:tr w:rsidR="007D7B22" w:rsidRPr="007D7B22" w:rsidTr="007D7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выплат или возмещений (кроме зарплаты или прочих выплат и возмещений по гражданско-правовым договорам), осуществляемой по решению профсоюза в пользу его члена в течение года совокупно, </w:t>
            </w:r>
            <w:proofErr w:type="gram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которой не взимается 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1710,00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anchor="3138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пп.165.1.47 ст.165 НКУ</w:t>
              </w:r>
            </w:hyperlink>
          </w:p>
        </w:tc>
      </w:tr>
      <w:tr w:rsidR="007D7B22" w:rsidRPr="007D7B22" w:rsidTr="007D7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нецелевой благотворительной помощи, с которой не взимается НДФЛ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1710,00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anchor="3353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пп.170.7.3 ст.170 НКУ</w:t>
              </w:r>
            </w:hyperlink>
          </w:p>
        </w:tc>
      </w:tr>
      <w:tr w:rsidR="007D7B22" w:rsidRPr="007D7B22" w:rsidTr="007D7B2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максимальной величины базы начисления ЕСВ*</w:t>
            </w:r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1 января – 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20706,00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anchor="11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п.4 части первой ст.1 Закона № 2464</w:t>
              </w:r>
            </w:hyperlink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D7B22" w:rsidRPr="007D7B22" w:rsidTr="007D7B2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1 – 31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1378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23426,00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7B22" w:rsidRPr="007D7B22" w:rsidTr="007D7B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* Максимальная величина базы начисления ЕСВ (максимальная величина) – максимальная сумма дохода застрахованного лица, равная семнадцати размерам прожиточного минимума для трудоспособных лиц, установленного законом, на </w:t>
            </w:r>
            <w:proofErr w:type="gramStart"/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которую</w:t>
            </w:r>
            <w:proofErr w:type="gramEnd"/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начисляется ЕСВ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17" w:history="1">
              <w:r w:rsidRPr="007D7B22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Закон Украины от 08.07.2010 г. № 2464-VI «О сборе и учете единого взноса на общеобязательное государственное социальное страхование»</w:t>
              </w:r>
            </w:hyperlink>
          </w:p>
        </w:tc>
      </w:tr>
      <w:tr w:rsidR="007D7B22" w:rsidRPr="007D7B22" w:rsidTr="007D7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доходов населения, подлежащих индексации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Индексации подлежат денежные доходы населения в пределах прожиточного минимума, установленного для соответствующих социальных и демографических групп населения. Таким образом, в 2015 году индексации подлежат доходы в пределах сумм, указанных в Таблице 1 для соответствующих групп населения.*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anchor="843649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Ст.2 Закона № 1282</w:t>
              </w:r>
            </w:hyperlink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7D7B22" w:rsidRPr="007D7B22" w:rsidTr="007D7B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необлагаемого налогом дохода минимума для целей квалификации административных правонарушений и уголовных преступлений***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1218 </w:t>
            </w:r>
            <w:proofErr w:type="spellStart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. × 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609,00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anchor="8260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п.5 подраздела 1 раздела XX «Переходные положения</w:t>
              </w:r>
            </w:hyperlink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" w:anchor="3224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пп.169.1.1 ст.169</w:t>
              </w:r>
            </w:hyperlink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7D7B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" w:anchor="8169" w:history="1">
              <w:r w:rsidRPr="007D7B22">
                <w:rPr>
                  <w:rFonts w:ascii="Times New Roman" w:eastAsia="Times New Roman" w:hAnsi="Times New Roman" w:cs="Times New Roman"/>
                  <w:color w:val="C15016"/>
                  <w:sz w:val="20"/>
                  <w:u w:val="single"/>
                </w:rPr>
                <w:t>п.1 раздела XIX «Заключительные положения» НКУ</w:t>
              </w:r>
            </w:hyperlink>
          </w:p>
        </w:tc>
      </w:tr>
      <w:tr w:rsidR="007D7B22" w:rsidRPr="007D7B22" w:rsidTr="007D7B2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7B22" w:rsidRPr="007D7B22" w:rsidRDefault="007D7B22" w:rsidP="007D7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* В соответствии с п.9 раздела «Заключительные положения» Закона о Госбюджете - 2015 КМУ утверждает особый порядок проведения индексации денежных доходов населения в пределах финансовых ресурсов бюджетов всех уровней.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22" w:history="1">
              <w:r w:rsidRPr="007D7B22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Закон Украины от 03.07.91 г. № 1282-XII «Об индексации денежных доходов населения»</w:t>
              </w:r>
            </w:hyperlink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*** Речь идет о нарушениях и преступлениях, предусмотренных, в частности,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23" w:history="1">
              <w:r w:rsidRPr="007D7B22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Кодексом Украины об административных правонарушениях от 07.12.84 г. № 8073-X</w:t>
              </w:r>
            </w:hyperlink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D7B2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 </w:t>
            </w:r>
            <w:hyperlink r:id="rId24" w:history="1">
              <w:r w:rsidRPr="007D7B22">
                <w:rPr>
                  <w:rFonts w:ascii="Times New Roman" w:eastAsia="Times New Roman" w:hAnsi="Times New Roman" w:cs="Times New Roman"/>
                  <w:i/>
                  <w:iCs/>
                  <w:color w:val="C15016"/>
                  <w:sz w:val="20"/>
                  <w:u w:val="single"/>
                </w:rPr>
                <w:t>Уголовным кодексом Украины от 05.04.2001 г. № 2341-III</w:t>
              </w:r>
            </w:hyperlink>
          </w:p>
        </w:tc>
      </w:tr>
    </w:tbl>
    <w:p w:rsidR="00F97E97" w:rsidRDefault="00F97E97"/>
    <w:sectPr w:rsidR="00F9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B22"/>
    <w:rsid w:val="007D7B22"/>
    <w:rsid w:val="00F9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D7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D7B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D7B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7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s.1c.ua/db/content/liga/lib00001/t102755.htm?_=1419595853" TargetMode="External"/><Relationship Id="rId13" Type="http://schemas.openxmlformats.org/officeDocument/2006/relationships/hyperlink" Target="http://its.1c.ua/db/content/liga/lib00001/t102755.htm?_=1419595853" TargetMode="External"/><Relationship Id="rId18" Type="http://schemas.openxmlformats.org/officeDocument/2006/relationships/hyperlink" Target="http://its.1c.ua/db/content/liga/lib00001/t128200.htm?_=141959585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ts.1c.ua/db/content/liga/lib00001/t102755.htm?_=1419595853" TargetMode="External"/><Relationship Id="rId7" Type="http://schemas.openxmlformats.org/officeDocument/2006/relationships/hyperlink" Target="http://its.1c.ua/db/content/liga/lib00001/t102755.htm?_=1419595853" TargetMode="External"/><Relationship Id="rId12" Type="http://schemas.openxmlformats.org/officeDocument/2006/relationships/hyperlink" Target="http://its.1c.ua/db/content/liga/lib00001/t102755.htm?_=1419595853" TargetMode="External"/><Relationship Id="rId17" Type="http://schemas.openxmlformats.org/officeDocument/2006/relationships/hyperlink" Target="http://its.1c.ua/db/content/liga/lib00001/t102464.htm?_=141959585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ts.1c.ua/db/content/liga/lib00001/t102464.htm?_=1419595853" TargetMode="External"/><Relationship Id="rId20" Type="http://schemas.openxmlformats.org/officeDocument/2006/relationships/hyperlink" Target="http://its.1c.ua/db/content/liga/lib00001/t102755.htm?_=1419595853" TargetMode="External"/><Relationship Id="rId1" Type="http://schemas.openxmlformats.org/officeDocument/2006/relationships/styles" Target="styles.xml"/><Relationship Id="rId6" Type="http://schemas.openxmlformats.org/officeDocument/2006/relationships/hyperlink" Target="http://its.1c.ua/db/content/liga/lib00001/t102755.htm?_=1419595853" TargetMode="External"/><Relationship Id="rId11" Type="http://schemas.openxmlformats.org/officeDocument/2006/relationships/hyperlink" Target="http://its.1c.ua/db/content/liga/lib00001/t102755.htm?_=1419595853" TargetMode="External"/><Relationship Id="rId24" Type="http://schemas.openxmlformats.org/officeDocument/2006/relationships/hyperlink" Target="http://its.1c.ua/db/content/liga/lib00001/t012341.htm?_=1419595853" TargetMode="External"/><Relationship Id="rId5" Type="http://schemas.openxmlformats.org/officeDocument/2006/relationships/hyperlink" Target="http://its.1c.ua/db/content/liga/lib00001/t102755.htm?_=1419595853" TargetMode="External"/><Relationship Id="rId15" Type="http://schemas.openxmlformats.org/officeDocument/2006/relationships/hyperlink" Target="http://its.1c.ua/db/content/liga/lib00001/t102755.htm?_=1419595853" TargetMode="External"/><Relationship Id="rId23" Type="http://schemas.openxmlformats.org/officeDocument/2006/relationships/hyperlink" Target="http://its.1c.ua/db/content/liga/lib00001/kd0005.htm?_=1419595853" TargetMode="External"/><Relationship Id="rId10" Type="http://schemas.openxmlformats.org/officeDocument/2006/relationships/hyperlink" Target="http://its.1c.ua/db/content/liga/lib00001/t102755.htm?_=1419595853" TargetMode="External"/><Relationship Id="rId19" Type="http://schemas.openxmlformats.org/officeDocument/2006/relationships/hyperlink" Target="http://its.1c.ua/db/content/liga/lib00001/t102755.htm?_=1419595853" TargetMode="External"/><Relationship Id="rId4" Type="http://schemas.openxmlformats.org/officeDocument/2006/relationships/hyperlink" Target="http://its.1c.ua/db/content/liga/lib00001/t102755.htm?_=1419595853" TargetMode="External"/><Relationship Id="rId9" Type="http://schemas.openxmlformats.org/officeDocument/2006/relationships/hyperlink" Target="http://its.1c.ua/db/content/liga/lib00001/t102755.htm?_=1419595853" TargetMode="External"/><Relationship Id="rId14" Type="http://schemas.openxmlformats.org/officeDocument/2006/relationships/hyperlink" Target="http://its.1c.ua/db/content/liga/lib00001/t102755.htm?_=1419595853" TargetMode="External"/><Relationship Id="rId22" Type="http://schemas.openxmlformats.org/officeDocument/2006/relationships/hyperlink" Target="http://its.1c.ua/db/content/liga/lib00001/t128200.htm?_=1419595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4873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2015-01-19T17:35:00Z</dcterms:created>
  <dcterms:modified xsi:type="dcterms:W3CDTF">2015-01-19T17:35:00Z</dcterms:modified>
</cp:coreProperties>
</file>